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2500" w14:textId="77777777" w:rsidR="00666E37" w:rsidRPr="00666E37" w:rsidRDefault="00666E37" w:rsidP="00666E37">
      <w:pPr>
        <w:rPr>
          <w:rFonts w:ascii="Arial" w:hAnsi="Arial" w:cs="Arial"/>
          <w:b/>
          <w:bCs/>
        </w:rPr>
      </w:pPr>
      <w:r w:rsidRPr="00666E37">
        <w:rPr>
          <w:rFonts w:ascii="Arial" w:hAnsi="Arial" w:cs="Arial"/>
          <w:b/>
          <w:bCs/>
        </w:rPr>
        <w:t>Public FAQ</w:t>
      </w:r>
    </w:p>
    <w:p w14:paraId="06DF3FE7" w14:textId="77777777" w:rsidR="00666E37" w:rsidRPr="00666E37" w:rsidRDefault="00666E37" w:rsidP="00666E37">
      <w:pPr>
        <w:rPr>
          <w:rFonts w:ascii="Arial" w:hAnsi="Arial" w:cs="Arial"/>
        </w:rPr>
      </w:pPr>
      <w:r w:rsidRPr="00666E37">
        <w:rPr>
          <w:rFonts w:ascii="Arial" w:hAnsi="Arial" w:cs="Arial"/>
          <w:b/>
          <w:bCs/>
        </w:rPr>
        <w:t>Brainstreams / BC Brain Injury Association</w:t>
      </w:r>
    </w:p>
    <w:p w14:paraId="3DA33EA9" w14:textId="77777777" w:rsidR="00666E37" w:rsidRPr="00666E37" w:rsidRDefault="00666E37" w:rsidP="00666E37">
      <w:pPr>
        <w:rPr>
          <w:rFonts w:ascii="Arial" w:hAnsi="Arial" w:cs="Arial"/>
          <w:b/>
          <w:bCs/>
        </w:rPr>
      </w:pPr>
      <w:r w:rsidRPr="00666E37">
        <w:rPr>
          <w:rFonts w:ascii="Arial" w:hAnsi="Arial" w:cs="Arial"/>
          <w:b/>
          <w:bCs/>
        </w:rPr>
        <w:t>1. What has changed with the BC Brain Injury Association?</w:t>
      </w:r>
    </w:p>
    <w:p w14:paraId="3AA7A6A5" w14:textId="77777777" w:rsidR="00666E37" w:rsidRPr="00666E37" w:rsidRDefault="00666E37" w:rsidP="00666E37">
      <w:pPr>
        <w:rPr>
          <w:rFonts w:ascii="Arial" w:hAnsi="Arial" w:cs="Arial"/>
        </w:rPr>
      </w:pPr>
      <w:r w:rsidRPr="00666E37">
        <w:rPr>
          <w:rFonts w:ascii="Arial" w:hAnsi="Arial" w:cs="Arial"/>
        </w:rPr>
        <w:t>The BC Brain Injury Association (BCBIA) is now operating under the umbrella of the Constable Gerald Breese Centre for Traumatic Life Losses (CGB). The former standalone legal entity has been dissolved, and all assets, programs, operations, and trade names were transferred to CGB. The work continues without interruption.</w:t>
      </w:r>
    </w:p>
    <w:p w14:paraId="4CB0EC32" w14:textId="77777777" w:rsidR="00666E37" w:rsidRPr="00666E37" w:rsidRDefault="00666E37" w:rsidP="00666E37">
      <w:pPr>
        <w:rPr>
          <w:rFonts w:ascii="Arial" w:hAnsi="Arial" w:cs="Arial"/>
          <w:b/>
          <w:bCs/>
        </w:rPr>
      </w:pPr>
      <w:r w:rsidRPr="00666E37">
        <w:rPr>
          <w:rFonts w:ascii="Arial" w:hAnsi="Arial" w:cs="Arial"/>
          <w:b/>
          <w:bCs/>
        </w:rPr>
        <w:t>2. Is the BC Brain Injury Association still operating?</w:t>
      </w:r>
    </w:p>
    <w:p w14:paraId="3A62155A" w14:textId="77777777" w:rsidR="00666E37" w:rsidRPr="00666E37" w:rsidRDefault="00666E37" w:rsidP="00666E37">
      <w:pPr>
        <w:rPr>
          <w:rFonts w:ascii="Arial" w:hAnsi="Arial" w:cs="Arial"/>
        </w:rPr>
      </w:pPr>
      <w:r w:rsidRPr="00666E37">
        <w:rPr>
          <w:rFonts w:ascii="Arial" w:hAnsi="Arial" w:cs="Arial"/>
        </w:rPr>
        <w:t>Yes. The name, mission, programs, and advocacy work continue. This change strengthens how the work is governed, supported, and sustained.</w:t>
      </w:r>
    </w:p>
    <w:p w14:paraId="5FD9F9B5" w14:textId="77777777" w:rsidR="00666E37" w:rsidRPr="00666E37" w:rsidRDefault="00666E37" w:rsidP="00666E37">
      <w:pPr>
        <w:rPr>
          <w:rFonts w:ascii="Arial" w:hAnsi="Arial" w:cs="Arial"/>
          <w:b/>
          <w:bCs/>
        </w:rPr>
      </w:pPr>
      <w:r w:rsidRPr="00666E37">
        <w:rPr>
          <w:rFonts w:ascii="Arial" w:hAnsi="Arial" w:cs="Arial"/>
          <w:b/>
          <w:bCs/>
        </w:rPr>
        <w:t>3. What is Brainstreams’ role in this change?</w:t>
      </w:r>
    </w:p>
    <w:p w14:paraId="484D70B1" w14:textId="77777777" w:rsidR="00666E37" w:rsidRPr="00666E37" w:rsidRDefault="00666E37" w:rsidP="00666E37">
      <w:pPr>
        <w:rPr>
          <w:rFonts w:ascii="Arial" w:hAnsi="Arial" w:cs="Arial"/>
        </w:rPr>
      </w:pPr>
      <w:r w:rsidRPr="00666E37">
        <w:rPr>
          <w:rFonts w:ascii="Arial" w:hAnsi="Arial" w:cs="Arial"/>
        </w:rPr>
        <w:t>Brainstreams continues as a core platform for education, knowledge translation, and engagement. The Brainstreams and BC Brain Injury Association trade names are now stewarded by CGB.</w:t>
      </w:r>
    </w:p>
    <w:p w14:paraId="5DE90B45" w14:textId="77777777" w:rsidR="00666E37" w:rsidRPr="00666E37" w:rsidRDefault="00666E37" w:rsidP="00666E37">
      <w:pPr>
        <w:rPr>
          <w:rFonts w:ascii="Arial" w:hAnsi="Arial" w:cs="Arial"/>
          <w:b/>
          <w:bCs/>
        </w:rPr>
      </w:pPr>
      <w:r w:rsidRPr="00666E37">
        <w:rPr>
          <w:rFonts w:ascii="Arial" w:hAnsi="Arial" w:cs="Arial"/>
          <w:b/>
          <w:bCs/>
        </w:rPr>
        <w:t>4. Who is CGB?</w:t>
      </w:r>
    </w:p>
    <w:p w14:paraId="50622F28" w14:textId="77777777" w:rsidR="00666E37" w:rsidRPr="00666E37" w:rsidRDefault="00666E37" w:rsidP="00666E37">
      <w:pPr>
        <w:rPr>
          <w:rFonts w:ascii="Arial" w:hAnsi="Arial" w:cs="Arial"/>
        </w:rPr>
      </w:pPr>
      <w:r w:rsidRPr="00666E37">
        <w:rPr>
          <w:rFonts w:ascii="Arial" w:hAnsi="Arial" w:cs="Arial"/>
        </w:rPr>
        <w:t>The Constable Gerald Breese Centre for Traumatic Life Losses (CGB) is a federally incorporated organization with national recognition for its advocacy, leadership, and systems-level work across brain injury, disability, mental health, justice, housing, and health systems.</w:t>
      </w:r>
    </w:p>
    <w:p w14:paraId="61B7EA3F" w14:textId="77777777" w:rsidR="00666E37" w:rsidRPr="00666E37" w:rsidRDefault="00666E37" w:rsidP="00666E37">
      <w:pPr>
        <w:rPr>
          <w:rFonts w:ascii="Arial" w:hAnsi="Arial" w:cs="Arial"/>
          <w:b/>
          <w:bCs/>
        </w:rPr>
      </w:pPr>
      <w:r w:rsidRPr="00666E37">
        <w:rPr>
          <w:rFonts w:ascii="Arial" w:hAnsi="Arial" w:cs="Arial"/>
          <w:b/>
          <w:bCs/>
        </w:rPr>
        <w:t>5. Why was this change made?</w:t>
      </w:r>
    </w:p>
    <w:p w14:paraId="67A24F1F" w14:textId="77777777" w:rsidR="00666E37" w:rsidRPr="00666E37" w:rsidRDefault="00666E37" w:rsidP="00666E37">
      <w:pPr>
        <w:rPr>
          <w:rFonts w:ascii="Arial" w:hAnsi="Arial" w:cs="Arial"/>
        </w:rPr>
      </w:pPr>
      <w:r w:rsidRPr="00666E37">
        <w:rPr>
          <w:rFonts w:ascii="Arial" w:hAnsi="Arial" w:cs="Arial"/>
        </w:rPr>
        <w:t>This transition was undertaken to:</w:t>
      </w:r>
    </w:p>
    <w:p w14:paraId="58C2491A" w14:textId="77777777" w:rsidR="00666E37" w:rsidRPr="00666E37" w:rsidRDefault="00666E37" w:rsidP="00666E37">
      <w:pPr>
        <w:numPr>
          <w:ilvl w:val="0"/>
          <w:numId w:val="9"/>
        </w:numPr>
        <w:rPr>
          <w:rFonts w:ascii="Arial" w:hAnsi="Arial" w:cs="Arial"/>
        </w:rPr>
      </w:pPr>
      <w:r w:rsidRPr="00666E37">
        <w:rPr>
          <w:rFonts w:ascii="Arial" w:hAnsi="Arial" w:cs="Arial"/>
        </w:rPr>
        <w:t>Ensure long-term sustainability</w:t>
      </w:r>
    </w:p>
    <w:p w14:paraId="307B596A" w14:textId="77777777" w:rsidR="00666E37" w:rsidRPr="00666E37" w:rsidRDefault="00666E37" w:rsidP="00666E37">
      <w:pPr>
        <w:numPr>
          <w:ilvl w:val="0"/>
          <w:numId w:val="9"/>
        </w:numPr>
        <w:rPr>
          <w:rFonts w:ascii="Arial" w:hAnsi="Arial" w:cs="Arial"/>
        </w:rPr>
      </w:pPr>
      <w:r w:rsidRPr="00666E37">
        <w:rPr>
          <w:rFonts w:ascii="Arial" w:hAnsi="Arial" w:cs="Arial"/>
        </w:rPr>
        <w:t>Strengthen governance and accountability</w:t>
      </w:r>
    </w:p>
    <w:p w14:paraId="072211BA" w14:textId="77777777" w:rsidR="00666E37" w:rsidRPr="00666E37" w:rsidRDefault="00666E37" w:rsidP="00666E37">
      <w:pPr>
        <w:numPr>
          <w:ilvl w:val="0"/>
          <w:numId w:val="9"/>
        </w:numPr>
        <w:rPr>
          <w:rFonts w:ascii="Arial" w:hAnsi="Arial" w:cs="Arial"/>
        </w:rPr>
      </w:pPr>
      <w:r w:rsidRPr="00666E37">
        <w:rPr>
          <w:rFonts w:ascii="Arial" w:hAnsi="Arial" w:cs="Arial"/>
        </w:rPr>
        <w:t>Increase advocacy capacity at provincial and federal levels</w:t>
      </w:r>
    </w:p>
    <w:p w14:paraId="410EB45C" w14:textId="77777777" w:rsidR="00666E37" w:rsidRPr="00666E37" w:rsidRDefault="00666E37" w:rsidP="00666E37">
      <w:pPr>
        <w:numPr>
          <w:ilvl w:val="0"/>
          <w:numId w:val="9"/>
        </w:numPr>
        <w:rPr>
          <w:rFonts w:ascii="Arial" w:hAnsi="Arial" w:cs="Arial"/>
        </w:rPr>
      </w:pPr>
      <w:r w:rsidRPr="00666E37">
        <w:rPr>
          <w:rFonts w:ascii="Arial" w:hAnsi="Arial" w:cs="Arial"/>
        </w:rPr>
        <w:t>Improve coordination across systems and jurisdictions</w:t>
      </w:r>
    </w:p>
    <w:p w14:paraId="6C29F234" w14:textId="77777777" w:rsidR="00666E37" w:rsidRPr="00666E37" w:rsidRDefault="00666E37" w:rsidP="00666E37">
      <w:pPr>
        <w:numPr>
          <w:ilvl w:val="0"/>
          <w:numId w:val="9"/>
        </w:numPr>
        <w:rPr>
          <w:rFonts w:ascii="Arial" w:hAnsi="Arial" w:cs="Arial"/>
        </w:rPr>
      </w:pPr>
      <w:r w:rsidRPr="00666E37">
        <w:rPr>
          <w:rFonts w:ascii="Arial" w:hAnsi="Arial" w:cs="Arial"/>
        </w:rPr>
        <w:t>Reduce administrative and financial vulnerability</w:t>
      </w:r>
    </w:p>
    <w:p w14:paraId="203DAB5B" w14:textId="77777777" w:rsidR="00666E37" w:rsidRPr="00666E37" w:rsidRDefault="00666E37" w:rsidP="00666E37">
      <w:pPr>
        <w:rPr>
          <w:rFonts w:ascii="Arial" w:hAnsi="Arial" w:cs="Arial"/>
        </w:rPr>
      </w:pPr>
      <w:r w:rsidRPr="00666E37">
        <w:rPr>
          <w:rFonts w:ascii="Arial" w:hAnsi="Arial" w:cs="Arial"/>
        </w:rPr>
        <w:t>It protects the work and positions it for long-term impact.</w:t>
      </w:r>
    </w:p>
    <w:p w14:paraId="78E37C46" w14:textId="77777777" w:rsidR="00666E37" w:rsidRPr="00666E37" w:rsidRDefault="00666E37" w:rsidP="00666E37">
      <w:pPr>
        <w:rPr>
          <w:rFonts w:ascii="Arial" w:hAnsi="Arial" w:cs="Arial"/>
          <w:b/>
          <w:bCs/>
        </w:rPr>
      </w:pPr>
      <w:r w:rsidRPr="00666E37">
        <w:rPr>
          <w:rFonts w:ascii="Arial" w:hAnsi="Arial" w:cs="Arial"/>
          <w:b/>
          <w:bCs/>
        </w:rPr>
        <w:t>6. Does this affect programs or services?</w:t>
      </w:r>
    </w:p>
    <w:p w14:paraId="4A238ECD" w14:textId="77777777" w:rsidR="00666E37" w:rsidRPr="00666E37" w:rsidRDefault="00666E37" w:rsidP="00666E37">
      <w:pPr>
        <w:rPr>
          <w:rFonts w:ascii="Arial" w:hAnsi="Arial" w:cs="Arial"/>
        </w:rPr>
      </w:pPr>
      <w:r w:rsidRPr="00666E37">
        <w:rPr>
          <w:rFonts w:ascii="Arial" w:hAnsi="Arial" w:cs="Arial"/>
        </w:rPr>
        <w:t>No. There is no disruption to services. Programming, education, and advocacy continue, with increased capacity and organizational support.</w:t>
      </w:r>
    </w:p>
    <w:p w14:paraId="512A3499" w14:textId="77777777" w:rsidR="00666E37" w:rsidRPr="00666E37" w:rsidRDefault="00666E37" w:rsidP="00666E37">
      <w:pPr>
        <w:rPr>
          <w:rFonts w:ascii="Arial" w:hAnsi="Arial" w:cs="Arial"/>
          <w:b/>
          <w:bCs/>
        </w:rPr>
      </w:pPr>
      <w:r w:rsidRPr="00666E37">
        <w:rPr>
          <w:rFonts w:ascii="Arial" w:hAnsi="Arial" w:cs="Arial"/>
          <w:b/>
          <w:bCs/>
        </w:rPr>
        <w:t>7. Who owns the Brainstreams and BC Brain Injury Association names?</w:t>
      </w:r>
    </w:p>
    <w:p w14:paraId="5B30C186" w14:textId="77777777" w:rsidR="00666E37" w:rsidRPr="00666E37" w:rsidRDefault="00666E37" w:rsidP="00666E37">
      <w:pPr>
        <w:rPr>
          <w:rFonts w:ascii="Arial" w:hAnsi="Arial" w:cs="Arial"/>
        </w:rPr>
      </w:pPr>
      <w:r w:rsidRPr="00666E37">
        <w:rPr>
          <w:rFonts w:ascii="Arial" w:hAnsi="Arial" w:cs="Arial"/>
        </w:rPr>
        <w:t xml:space="preserve">CGB owns the trade names </w:t>
      </w:r>
      <w:r w:rsidRPr="00666E37">
        <w:rPr>
          <w:rFonts w:ascii="Arial" w:hAnsi="Arial" w:cs="Arial"/>
          <w:i/>
          <w:iCs/>
        </w:rPr>
        <w:t>Brainstreams</w:t>
      </w:r>
      <w:r w:rsidRPr="00666E37">
        <w:rPr>
          <w:rFonts w:ascii="Arial" w:hAnsi="Arial" w:cs="Arial"/>
        </w:rPr>
        <w:t xml:space="preserve"> and </w:t>
      </w:r>
      <w:r w:rsidRPr="00666E37">
        <w:rPr>
          <w:rFonts w:ascii="Arial" w:hAnsi="Arial" w:cs="Arial"/>
          <w:i/>
          <w:iCs/>
        </w:rPr>
        <w:t>BC Brain Injury Association</w:t>
      </w:r>
      <w:r w:rsidRPr="00666E37">
        <w:rPr>
          <w:rFonts w:ascii="Arial" w:hAnsi="Arial" w:cs="Arial"/>
        </w:rPr>
        <w:t xml:space="preserve"> and is responsible for stewarding them responsibly and in alignment with their missions.</w:t>
      </w:r>
    </w:p>
    <w:p w14:paraId="787D19C1" w14:textId="77777777" w:rsidR="00666E37" w:rsidRPr="00666E37" w:rsidRDefault="00666E37" w:rsidP="00666E37">
      <w:pPr>
        <w:rPr>
          <w:rFonts w:ascii="Arial" w:hAnsi="Arial" w:cs="Arial"/>
          <w:b/>
          <w:bCs/>
        </w:rPr>
      </w:pPr>
      <w:r w:rsidRPr="00666E37">
        <w:rPr>
          <w:rFonts w:ascii="Arial" w:hAnsi="Arial" w:cs="Arial"/>
          <w:b/>
          <w:bCs/>
        </w:rPr>
        <w:t>8. What does federal incorporation mean for people in British Columbia?</w:t>
      </w:r>
    </w:p>
    <w:p w14:paraId="7251E66A" w14:textId="77777777" w:rsidR="00666E37" w:rsidRPr="00666E37" w:rsidRDefault="00666E37" w:rsidP="00666E37">
      <w:pPr>
        <w:rPr>
          <w:rFonts w:ascii="Arial" w:hAnsi="Arial" w:cs="Arial"/>
        </w:rPr>
      </w:pPr>
      <w:r w:rsidRPr="00666E37">
        <w:rPr>
          <w:rFonts w:ascii="Arial" w:hAnsi="Arial" w:cs="Arial"/>
        </w:rPr>
        <w:t>Federal incorporation means BC’s brain injury work:</w:t>
      </w:r>
    </w:p>
    <w:p w14:paraId="4B016086" w14:textId="77777777" w:rsidR="00666E37" w:rsidRPr="00666E37" w:rsidRDefault="00666E37" w:rsidP="00666E37">
      <w:pPr>
        <w:numPr>
          <w:ilvl w:val="0"/>
          <w:numId w:val="10"/>
        </w:numPr>
        <w:rPr>
          <w:rFonts w:ascii="Arial" w:hAnsi="Arial" w:cs="Arial"/>
        </w:rPr>
      </w:pPr>
      <w:r w:rsidRPr="00666E37">
        <w:rPr>
          <w:rFonts w:ascii="Arial" w:hAnsi="Arial" w:cs="Arial"/>
        </w:rPr>
        <w:lastRenderedPageBreak/>
        <w:t>Has stronger representation at the national level</w:t>
      </w:r>
    </w:p>
    <w:p w14:paraId="0EE0E3CD" w14:textId="77777777" w:rsidR="00666E37" w:rsidRPr="00666E37" w:rsidRDefault="00666E37" w:rsidP="00666E37">
      <w:pPr>
        <w:numPr>
          <w:ilvl w:val="0"/>
          <w:numId w:val="10"/>
        </w:numPr>
        <w:rPr>
          <w:rFonts w:ascii="Arial" w:hAnsi="Arial" w:cs="Arial"/>
        </w:rPr>
      </w:pPr>
      <w:r w:rsidRPr="00666E37">
        <w:rPr>
          <w:rFonts w:ascii="Arial" w:hAnsi="Arial" w:cs="Arial"/>
        </w:rPr>
        <w:t>Can engage more effectively in federal policy and funding discussions</w:t>
      </w:r>
    </w:p>
    <w:p w14:paraId="648FF142" w14:textId="77777777" w:rsidR="00666E37" w:rsidRPr="00666E37" w:rsidRDefault="00666E37" w:rsidP="00666E37">
      <w:pPr>
        <w:numPr>
          <w:ilvl w:val="0"/>
          <w:numId w:val="10"/>
        </w:numPr>
        <w:rPr>
          <w:rFonts w:ascii="Arial" w:hAnsi="Arial" w:cs="Arial"/>
        </w:rPr>
      </w:pPr>
      <w:r w:rsidRPr="00666E37">
        <w:rPr>
          <w:rFonts w:ascii="Arial" w:hAnsi="Arial" w:cs="Arial"/>
        </w:rPr>
        <w:t>Is better aligned with national strategies and legislation</w:t>
      </w:r>
    </w:p>
    <w:p w14:paraId="01275D41" w14:textId="77777777" w:rsidR="00666E37" w:rsidRPr="00666E37" w:rsidRDefault="00666E37" w:rsidP="00666E37">
      <w:pPr>
        <w:numPr>
          <w:ilvl w:val="0"/>
          <w:numId w:val="10"/>
        </w:numPr>
        <w:rPr>
          <w:rFonts w:ascii="Arial" w:hAnsi="Arial" w:cs="Arial"/>
        </w:rPr>
      </w:pPr>
      <w:r w:rsidRPr="00666E37">
        <w:rPr>
          <w:rFonts w:ascii="Arial" w:hAnsi="Arial" w:cs="Arial"/>
        </w:rPr>
        <w:t>Is less vulnerable to administrative or funding instability</w:t>
      </w:r>
    </w:p>
    <w:p w14:paraId="5E3125C8" w14:textId="77777777" w:rsidR="00666E37" w:rsidRPr="00666E37" w:rsidRDefault="00666E37" w:rsidP="00666E37">
      <w:pPr>
        <w:rPr>
          <w:rFonts w:ascii="Arial" w:hAnsi="Arial" w:cs="Arial"/>
          <w:b/>
          <w:bCs/>
        </w:rPr>
      </w:pPr>
      <w:r w:rsidRPr="00666E37">
        <w:rPr>
          <w:rFonts w:ascii="Arial" w:hAnsi="Arial" w:cs="Arial"/>
          <w:b/>
          <w:bCs/>
        </w:rPr>
        <w:t>9. Will BC still have its own voice and priorities?</w:t>
      </w:r>
    </w:p>
    <w:p w14:paraId="1E835914" w14:textId="77777777" w:rsidR="00666E37" w:rsidRPr="00666E37" w:rsidRDefault="00666E37" w:rsidP="00666E37">
      <w:pPr>
        <w:rPr>
          <w:rFonts w:ascii="Arial" w:hAnsi="Arial" w:cs="Arial"/>
        </w:rPr>
      </w:pPr>
      <w:r w:rsidRPr="00666E37">
        <w:rPr>
          <w:rFonts w:ascii="Arial" w:hAnsi="Arial" w:cs="Arial"/>
        </w:rPr>
        <w:t>Yes. BC priorities, lived experience leadership, and community realities remain central. This structure amplifies BC’s voice rather than replacing it.</w:t>
      </w:r>
    </w:p>
    <w:p w14:paraId="2FFD1707" w14:textId="77777777" w:rsidR="00666E37" w:rsidRPr="00666E37" w:rsidRDefault="00666E37" w:rsidP="00666E37">
      <w:pPr>
        <w:rPr>
          <w:rFonts w:ascii="Arial" w:hAnsi="Arial" w:cs="Arial"/>
          <w:b/>
          <w:bCs/>
        </w:rPr>
      </w:pPr>
      <w:r w:rsidRPr="00666E37">
        <w:rPr>
          <w:rFonts w:ascii="Arial" w:hAnsi="Arial" w:cs="Arial"/>
          <w:b/>
          <w:bCs/>
        </w:rPr>
        <w:t>10. How does this benefit people with brain injury and their families?</w:t>
      </w:r>
    </w:p>
    <w:p w14:paraId="1B693B51" w14:textId="77777777" w:rsidR="00666E37" w:rsidRPr="00666E37" w:rsidRDefault="00666E37" w:rsidP="00666E37">
      <w:pPr>
        <w:rPr>
          <w:rFonts w:ascii="Arial" w:hAnsi="Arial" w:cs="Arial"/>
        </w:rPr>
      </w:pPr>
      <w:r w:rsidRPr="00666E37">
        <w:rPr>
          <w:rFonts w:ascii="Arial" w:hAnsi="Arial" w:cs="Arial"/>
        </w:rPr>
        <w:t>This transition supports:</w:t>
      </w:r>
    </w:p>
    <w:p w14:paraId="2F1548C0" w14:textId="77777777" w:rsidR="00666E37" w:rsidRPr="00666E37" w:rsidRDefault="00666E37" w:rsidP="00666E37">
      <w:pPr>
        <w:numPr>
          <w:ilvl w:val="0"/>
          <w:numId w:val="11"/>
        </w:numPr>
        <w:rPr>
          <w:rFonts w:ascii="Arial" w:hAnsi="Arial" w:cs="Arial"/>
        </w:rPr>
      </w:pPr>
      <w:r w:rsidRPr="00666E37">
        <w:rPr>
          <w:rFonts w:ascii="Arial" w:hAnsi="Arial" w:cs="Arial"/>
        </w:rPr>
        <w:t>Stronger and more consistent advocacy</w:t>
      </w:r>
    </w:p>
    <w:p w14:paraId="5E94BBAD" w14:textId="77777777" w:rsidR="00666E37" w:rsidRPr="00666E37" w:rsidRDefault="00666E37" w:rsidP="00666E37">
      <w:pPr>
        <w:numPr>
          <w:ilvl w:val="0"/>
          <w:numId w:val="11"/>
        </w:numPr>
        <w:rPr>
          <w:rFonts w:ascii="Arial" w:hAnsi="Arial" w:cs="Arial"/>
        </w:rPr>
      </w:pPr>
      <w:r w:rsidRPr="00666E37">
        <w:rPr>
          <w:rFonts w:ascii="Arial" w:hAnsi="Arial" w:cs="Arial"/>
        </w:rPr>
        <w:t>Better alignment across health, social, and justice systems</w:t>
      </w:r>
    </w:p>
    <w:p w14:paraId="0AF0B218" w14:textId="77777777" w:rsidR="00666E37" w:rsidRPr="00666E37" w:rsidRDefault="00666E37" w:rsidP="00666E37">
      <w:pPr>
        <w:numPr>
          <w:ilvl w:val="0"/>
          <w:numId w:val="11"/>
        </w:numPr>
        <w:rPr>
          <w:rFonts w:ascii="Arial" w:hAnsi="Arial" w:cs="Arial"/>
        </w:rPr>
      </w:pPr>
      <w:r w:rsidRPr="00666E37">
        <w:rPr>
          <w:rFonts w:ascii="Arial" w:hAnsi="Arial" w:cs="Arial"/>
        </w:rPr>
        <w:t>Increased visibility and legitimacy for brain injury issues</w:t>
      </w:r>
    </w:p>
    <w:p w14:paraId="4EECF8D1" w14:textId="77777777" w:rsidR="00666E37" w:rsidRPr="00666E37" w:rsidRDefault="00666E37" w:rsidP="00666E37">
      <w:pPr>
        <w:numPr>
          <w:ilvl w:val="0"/>
          <w:numId w:val="11"/>
        </w:numPr>
        <w:rPr>
          <w:rFonts w:ascii="Arial" w:hAnsi="Arial" w:cs="Arial"/>
        </w:rPr>
      </w:pPr>
      <w:r w:rsidRPr="00666E37">
        <w:rPr>
          <w:rFonts w:ascii="Arial" w:hAnsi="Arial" w:cs="Arial"/>
        </w:rPr>
        <w:t>A more secure and sustainable future for brain injury leadership in BC</w:t>
      </w:r>
    </w:p>
    <w:p w14:paraId="7412494F" w14:textId="77777777" w:rsidR="00666E37" w:rsidRPr="00666E37" w:rsidRDefault="00666E37" w:rsidP="00666E37">
      <w:pPr>
        <w:rPr>
          <w:rFonts w:ascii="Arial" w:hAnsi="Arial" w:cs="Arial"/>
        </w:rPr>
      </w:pPr>
      <w:r w:rsidRPr="00666E37">
        <w:rPr>
          <w:rFonts w:ascii="Arial" w:hAnsi="Arial" w:cs="Arial"/>
        </w:rPr>
        <w:pict w14:anchorId="73FB72E3">
          <v:rect id="_x0000_i1068" style="width:0;height:1.5pt" o:hralign="center" o:hrstd="t" o:hr="t" fillcolor="#a0a0a0" stroked="f"/>
        </w:pict>
      </w:r>
    </w:p>
    <w:p w14:paraId="7C933E4D" w14:textId="77777777" w:rsidR="00666E37" w:rsidRPr="00666E37" w:rsidRDefault="00666E37" w:rsidP="00666E37">
      <w:pPr>
        <w:rPr>
          <w:rFonts w:ascii="Arial" w:hAnsi="Arial" w:cs="Arial"/>
          <w:b/>
          <w:bCs/>
        </w:rPr>
      </w:pPr>
      <w:r w:rsidRPr="00666E37">
        <w:rPr>
          <w:rFonts w:ascii="Arial" w:hAnsi="Arial" w:cs="Arial"/>
          <w:b/>
          <w:bCs/>
        </w:rPr>
        <w:t>Policy Alignment</w:t>
      </w:r>
    </w:p>
    <w:p w14:paraId="37CA11AD" w14:textId="77777777" w:rsidR="00666E37" w:rsidRPr="00666E37" w:rsidRDefault="00666E37" w:rsidP="00666E37">
      <w:pPr>
        <w:rPr>
          <w:rFonts w:ascii="Arial" w:hAnsi="Arial" w:cs="Arial"/>
          <w:b/>
          <w:bCs/>
        </w:rPr>
      </w:pPr>
      <w:r w:rsidRPr="00666E37">
        <w:rPr>
          <w:rFonts w:ascii="Arial" w:hAnsi="Arial" w:cs="Arial"/>
          <w:b/>
          <w:bCs/>
        </w:rPr>
        <w:t>11. How does this align with the BC Consensus Statement on Brain Injury, Mental Health and Substance Use?</w:t>
      </w:r>
    </w:p>
    <w:p w14:paraId="5E14DD82" w14:textId="77777777" w:rsidR="00666E37" w:rsidRPr="00666E37" w:rsidRDefault="00666E37" w:rsidP="00666E37">
      <w:pPr>
        <w:rPr>
          <w:rFonts w:ascii="Arial" w:hAnsi="Arial" w:cs="Arial"/>
        </w:rPr>
      </w:pPr>
      <w:r w:rsidRPr="00666E37">
        <w:rPr>
          <w:rFonts w:ascii="Arial" w:hAnsi="Arial" w:cs="Arial"/>
        </w:rPr>
        <w:t>This transition directly supports the BC Consensus Statement by advancing:</w:t>
      </w:r>
    </w:p>
    <w:p w14:paraId="61829EE3" w14:textId="77777777" w:rsidR="00666E37" w:rsidRPr="00666E37" w:rsidRDefault="00666E37" w:rsidP="00666E37">
      <w:pPr>
        <w:numPr>
          <w:ilvl w:val="0"/>
          <w:numId w:val="12"/>
        </w:numPr>
        <w:rPr>
          <w:rFonts w:ascii="Arial" w:hAnsi="Arial" w:cs="Arial"/>
        </w:rPr>
      </w:pPr>
      <w:r w:rsidRPr="00666E37">
        <w:rPr>
          <w:rFonts w:ascii="Arial" w:hAnsi="Arial" w:cs="Arial"/>
        </w:rPr>
        <w:t>Integrated, cross-system responses to brain injury</w:t>
      </w:r>
    </w:p>
    <w:p w14:paraId="6B16626C" w14:textId="77777777" w:rsidR="00666E37" w:rsidRPr="00666E37" w:rsidRDefault="00666E37" w:rsidP="00666E37">
      <w:pPr>
        <w:numPr>
          <w:ilvl w:val="0"/>
          <w:numId w:val="12"/>
        </w:numPr>
        <w:rPr>
          <w:rFonts w:ascii="Arial" w:hAnsi="Arial" w:cs="Arial"/>
        </w:rPr>
      </w:pPr>
      <w:r w:rsidRPr="00666E37">
        <w:rPr>
          <w:rFonts w:ascii="Arial" w:hAnsi="Arial" w:cs="Arial"/>
        </w:rPr>
        <w:t>Recognition of the intersections between brain injury, mental health, substance use, justice, and housing</w:t>
      </w:r>
    </w:p>
    <w:p w14:paraId="54CAC205" w14:textId="77777777" w:rsidR="00666E37" w:rsidRPr="00666E37" w:rsidRDefault="00666E37" w:rsidP="00666E37">
      <w:pPr>
        <w:numPr>
          <w:ilvl w:val="0"/>
          <w:numId w:val="12"/>
        </w:numPr>
        <w:rPr>
          <w:rFonts w:ascii="Arial" w:hAnsi="Arial" w:cs="Arial"/>
        </w:rPr>
      </w:pPr>
      <w:r w:rsidRPr="00666E37">
        <w:rPr>
          <w:rFonts w:ascii="Arial" w:hAnsi="Arial" w:cs="Arial"/>
        </w:rPr>
        <w:t>Meaningful inclusion of lived experience leadership</w:t>
      </w:r>
    </w:p>
    <w:p w14:paraId="01820C2B" w14:textId="77777777" w:rsidR="00666E37" w:rsidRPr="00666E37" w:rsidRDefault="00666E37" w:rsidP="00666E37">
      <w:pPr>
        <w:numPr>
          <w:ilvl w:val="0"/>
          <w:numId w:val="12"/>
        </w:numPr>
        <w:rPr>
          <w:rFonts w:ascii="Arial" w:hAnsi="Arial" w:cs="Arial"/>
        </w:rPr>
      </w:pPr>
      <w:r w:rsidRPr="00666E37">
        <w:rPr>
          <w:rFonts w:ascii="Arial" w:hAnsi="Arial" w:cs="Arial"/>
        </w:rPr>
        <w:t>A shift from fragmented services to coordinated systems of care</w:t>
      </w:r>
    </w:p>
    <w:p w14:paraId="751972A2" w14:textId="77777777" w:rsidR="00666E37" w:rsidRPr="00666E37" w:rsidRDefault="00666E37" w:rsidP="00666E37">
      <w:pPr>
        <w:rPr>
          <w:rFonts w:ascii="Arial" w:hAnsi="Arial" w:cs="Arial"/>
        </w:rPr>
      </w:pPr>
      <w:r w:rsidRPr="00666E37">
        <w:rPr>
          <w:rFonts w:ascii="Arial" w:hAnsi="Arial" w:cs="Arial"/>
        </w:rPr>
        <w:t>By aligning BCBIA under CGB, the work is structurally positioned to advance the Consensus Statement’s call for collaboration, accountability, and sustained leadership.</w:t>
      </w:r>
    </w:p>
    <w:p w14:paraId="6C4FA6B6" w14:textId="77777777" w:rsidR="00666E37" w:rsidRPr="00666E37" w:rsidRDefault="00666E37" w:rsidP="00666E37">
      <w:pPr>
        <w:rPr>
          <w:rFonts w:ascii="Arial" w:hAnsi="Arial" w:cs="Arial"/>
          <w:b/>
          <w:bCs/>
        </w:rPr>
      </w:pPr>
      <w:r w:rsidRPr="00666E37">
        <w:rPr>
          <w:rFonts w:ascii="Arial" w:hAnsi="Arial" w:cs="Arial"/>
          <w:b/>
          <w:bCs/>
        </w:rPr>
        <w:t>12. How does this align with the National Brain Injury Strategy?</w:t>
      </w:r>
    </w:p>
    <w:p w14:paraId="46BB9538" w14:textId="77777777" w:rsidR="00666E37" w:rsidRPr="00666E37" w:rsidRDefault="00666E37" w:rsidP="00666E37">
      <w:pPr>
        <w:rPr>
          <w:rFonts w:ascii="Arial" w:hAnsi="Arial" w:cs="Arial"/>
        </w:rPr>
      </w:pPr>
      <w:r w:rsidRPr="00666E37">
        <w:rPr>
          <w:rFonts w:ascii="Arial" w:hAnsi="Arial" w:cs="Arial"/>
        </w:rPr>
        <w:t>The move aligns with key priorities of the National Brain Injury Strategy, including:</w:t>
      </w:r>
    </w:p>
    <w:p w14:paraId="25585DFC" w14:textId="77777777" w:rsidR="00666E37" w:rsidRPr="00666E37" w:rsidRDefault="00666E37" w:rsidP="00666E37">
      <w:pPr>
        <w:numPr>
          <w:ilvl w:val="0"/>
          <w:numId w:val="13"/>
        </w:numPr>
        <w:rPr>
          <w:rFonts w:ascii="Arial" w:hAnsi="Arial" w:cs="Arial"/>
        </w:rPr>
      </w:pPr>
      <w:r w:rsidRPr="00666E37">
        <w:rPr>
          <w:rFonts w:ascii="Arial" w:hAnsi="Arial" w:cs="Arial"/>
        </w:rPr>
        <w:t>Strengthening national coordination and leadership</w:t>
      </w:r>
    </w:p>
    <w:p w14:paraId="4A1A61D1" w14:textId="77777777" w:rsidR="00666E37" w:rsidRPr="00666E37" w:rsidRDefault="00666E37" w:rsidP="00666E37">
      <w:pPr>
        <w:numPr>
          <w:ilvl w:val="0"/>
          <w:numId w:val="13"/>
        </w:numPr>
        <w:rPr>
          <w:rFonts w:ascii="Arial" w:hAnsi="Arial" w:cs="Arial"/>
        </w:rPr>
      </w:pPr>
      <w:r w:rsidRPr="00666E37">
        <w:rPr>
          <w:rFonts w:ascii="Arial" w:hAnsi="Arial" w:cs="Arial"/>
        </w:rPr>
        <w:t>Improving policy coherence across jurisdictions</w:t>
      </w:r>
    </w:p>
    <w:p w14:paraId="71275D86" w14:textId="77777777" w:rsidR="00666E37" w:rsidRPr="00666E37" w:rsidRDefault="00666E37" w:rsidP="00666E37">
      <w:pPr>
        <w:numPr>
          <w:ilvl w:val="0"/>
          <w:numId w:val="13"/>
        </w:numPr>
        <w:rPr>
          <w:rFonts w:ascii="Arial" w:hAnsi="Arial" w:cs="Arial"/>
        </w:rPr>
      </w:pPr>
      <w:r w:rsidRPr="00666E37">
        <w:rPr>
          <w:rFonts w:ascii="Arial" w:hAnsi="Arial" w:cs="Arial"/>
        </w:rPr>
        <w:t>Supporting evidence-informed and rights-based approaches</w:t>
      </w:r>
    </w:p>
    <w:p w14:paraId="0E3BCC47" w14:textId="77777777" w:rsidR="00666E37" w:rsidRPr="00666E37" w:rsidRDefault="00666E37" w:rsidP="00666E37">
      <w:pPr>
        <w:numPr>
          <w:ilvl w:val="0"/>
          <w:numId w:val="13"/>
        </w:numPr>
        <w:rPr>
          <w:rFonts w:ascii="Arial" w:hAnsi="Arial" w:cs="Arial"/>
        </w:rPr>
      </w:pPr>
      <w:r w:rsidRPr="00666E37">
        <w:rPr>
          <w:rFonts w:ascii="Arial" w:hAnsi="Arial" w:cs="Arial"/>
        </w:rPr>
        <w:t>Elevating lived experience in policy development</w:t>
      </w:r>
    </w:p>
    <w:p w14:paraId="2718772B" w14:textId="77777777" w:rsidR="00666E37" w:rsidRPr="00666E37" w:rsidRDefault="00666E37" w:rsidP="00666E37">
      <w:pPr>
        <w:numPr>
          <w:ilvl w:val="0"/>
          <w:numId w:val="13"/>
        </w:numPr>
        <w:rPr>
          <w:rFonts w:ascii="Arial" w:hAnsi="Arial" w:cs="Arial"/>
        </w:rPr>
      </w:pPr>
      <w:r w:rsidRPr="00666E37">
        <w:rPr>
          <w:rFonts w:ascii="Arial" w:hAnsi="Arial" w:cs="Arial"/>
        </w:rPr>
        <w:lastRenderedPageBreak/>
        <w:t>Reducing regional inequities and service gaps</w:t>
      </w:r>
    </w:p>
    <w:p w14:paraId="70A06903" w14:textId="77777777" w:rsidR="00666E37" w:rsidRPr="00666E37" w:rsidRDefault="00666E37" w:rsidP="00666E37">
      <w:pPr>
        <w:rPr>
          <w:rFonts w:ascii="Arial" w:hAnsi="Arial" w:cs="Arial"/>
        </w:rPr>
      </w:pPr>
      <w:r w:rsidRPr="00666E37">
        <w:rPr>
          <w:rFonts w:ascii="Arial" w:hAnsi="Arial" w:cs="Arial"/>
        </w:rPr>
        <w:t>CGB’s federal incorporation ensures BC’s realities inform national strategy implementation.</w:t>
      </w:r>
    </w:p>
    <w:p w14:paraId="54E9815D" w14:textId="77777777" w:rsidR="00666E37" w:rsidRPr="00666E37" w:rsidRDefault="00666E37" w:rsidP="00666E37">
      <w:pPr>
        <w:rPr>
          <w:rFonts w:ascii="Arial" w:hAnsi="Arial" w:cs="Arial"/>
        </w:rPr>
      </w:pPr>
      <w:r w:rsidRPr="00666E37">
        <w:rPr>
          <w:rFonts w:ascii="Arial" w:hAnsi="Arial" w:cs="Arial"/>
        </w:rPr>
        <w:pict w14:anchorId="10736049">
          <v:rect id="_x0000_i1069" style="width:0;height:1.5pt" o:hralign="center" o:hrstd="t" o:hr="t" fillcolor="#a0a0a0" stroked="f"/>
        </w:pict>
      </w:r>
    </w:p>
    <w:p w14:paraId="1D14AE92" w14:textId="77777777" w:rsidR="00666E37" w:rsidRPr="00666E37" w:rsidRDefault="00666E37" w:rsidP="00666E37">
      <w:pPr>
        <w:rPr>
          <w:rFonts w:ascii="Arial" w:hAnsi="Arial" w:cs="Arial"/>
          <w:b/>
          <w:bCs/>
        </w:rPr>
      </w:pPr>
      <w:r w:rsidRPr="00666E37">
        <w:rPr>
          <w:rFonts w:ascii="Arial" w:hAnsi="Arial" w:cs="Arial"/>
          <w:b/>
          <w:bCs/>
        </w:rPr>
        <w:t>Why Federal Incorporation Matters</w:t>
      </w:r>
    </w:p>
    <w:p w14:paraId="3D79CC17" w14:textId="77777777" w:rsidR="00666E37" w:rsidRPr="00666E37" w:rsidRDefault="00666E37" w:rsidP="00666E37">
      <w:pPr>
        <w:rPr>
          <w:rFonts w:ascii="Arial" w:hAnsi="Arial" w:cs="Arial"/>
          <w:b/>
          <w:bCs/>
        </w:rPr>
      </w:pPr>
      <w:r w:rsidRPr="00666E37">
        <w:rPr>
          <w:rFonts w:ascii="Arial" w:hAnsi="Arial" w:cs="Arial"/>
          <w:b/>
          <w:bCs/>
        </w:rPr>
        <w:t>13. Why is federal incorporation important?</w:t>
      </w:r>
    </w:p>
    <w:p w14:paraId="049758EA" w14:textId="77777777" w:rsidR="00666E37" w:rsidRPr="00666E37" w:rsidRDefault="00666E37" w:rsidP="00666E37">
      <w:pPr>
        <w:rPr>
          <w:rFonts w:ascii="Arial" w:hAnsi="Arial" w:cs="Arial"/>
        </w:rPr>
      </w:pPr>
      <w:r w:rsidRPr="00666E37">
        <w:rPr>
          <w:rFonts w:ascii="Arial" w:hAnsi="Arial" w:cs="Arial"/>
        </w:rPr>
        <w:t>CGB’s federal incorporation enables:</w:t>
      </w:r>
    </w:p>
    <w:p w14:paraId="3D3AB238" w14:textId="77777777" w:rsidR="00666E37" w:rsidRPr="00666E37" w:rsidRDefault="00666E37" w:rsidP="00666E37">
      <w:pPr>
        <w:numPr>
          <w:ilvl w:val="0"/>
          <w:numId w:val="14"/>
        </w:numPr>
        <w:rPr>
          <w:rFonts w:ascii="Arial" w:hAnsi="Arial" w:cs="Arial"/>
        </w:rPr>
      </w:pPr>
      <w:r w:rsidRPr="00666E37">
        <w:rPr>
          <w:rFonts w:ascii="Arial" w:hAnsi="Arial" w:cs="Arial"/>
        </w:rPr>
        <w:t>Engagement with national strategies and legislation</w:t>
      </w:r>
    </w:p>
    <w:p w14:paraId="0FD3E471" w14:textId="77777777" w:rsidR="00666E37" w:rsidRPr="00666E37" w:rsidRDefault="00666E37" w:rsidP="00666E37">
      <w:pPr>
        <w:numPr>
          <w:ilvl w:val="0"/>
          <w:numId w:val="14"/>
        </w:numPr>
        <w:rPr>
          <w:rFonts w:ascii="Arial" w:hAnsi="Arial" w:cs="Arial"/>
        </w:rPr>
      </w:pPr>
      <w:r w:rsidRPr="00666E37">
        <w:rPr>
          <w:rFonts w:ascii="Arial" w:hAnsi="Arial" w:cs="Arial"/>
        </w:rPr>
        <w:t>Alignment with federal disability and brain injury frameworks</w:t>
      </w:r>
    </w:p>
    <w:p w14:paraId="4EEF6B36" w14:textId="77777777" w:rsidR="00666E37" w:rsidRPr="00666E37" w:rsidRDefault="00666E37" w:rsidP="00666E37">
      <w:pPr>
        <w:numPr>
          <w:ilvl w:val="0"/>
          <w:numId w:val="14"/>
        </w:numPr>
        <w:rPr>
          <w:rFonts w:ascii="Arial" w:hAnsi="Arial" w:cs="Arial"/>
        </w:rPr>
      </w:pPr>
      <w:r w:rsidRPr="00666E37">
        <w:rPr>
          <w:rFonts w:ascii="Arial" w:hAnsi="Arial" w:cs="Arial"/>
        </w:rPr>
        <w:t>Participation in intergovernmental policy discussions</w:t>
      </w:r>
    </w:p>
    <w:p w14:paraId="51F0DE3E" w14:textId="77777777" w:rsidR="00666E37" w:rsidRPr="00666E37" w:rsidRDefault="00666E37" w:rsidP="00666E37">
      <w:pPr>
        <w:numPr>
          <w:ilvl w:val="0"/>
          <w:numId w:val="14"/>
        </w:numPr>
        <w:rPr>
          <w:rFonts w:ascii="Arial" w:hAnsi="Arial" w:cs="Arial"/>
        </w:rPr>
      </w:pPr>
      <w:r w:rsidRPr="00666E37">
        <w:rPr>
          <w:rFonts w:ascii="Arial" w:hAnsi="Arial" w:cs="Arial"/>
        </w:rPr>
        <w:t>Greater accountability, resilience, and organizational stability</w:t>
      </w:r>
    </w:p>
    <w:p w14:paraId="208AD262" w14:textId="77777777" w:rsidR="00666E37" w:rsidRPr="00666E37" w:rsidRDefault="00666E37" w:rsidP="00666E37">
      <w:pPr>
        <w:rPr>
          <w:rFonts w:ascii="Arial" w:hAnsi="Arial" w:cs="Arial"/>
          <w:b/>
          <w:bCs/>
        </w:rPr>
      </w:pPr>
      <w:r w:rsidRPr="00666E37">
        <w:rPr>
          <w:rFonts w:ascii="Arial" w:hAnsi="Arial" w:cs="Arial"/>
          <w:b/>
          <w:bCs/>
        </w:rPr>
        <w:t>14. What does this mean specifically for British Columbia?</w:t>
      </w:r>
    </w:p>
    <w:p w14:paraId="08B5B59F" w14:textId="77777777" w:rsidR="00666E37" w:rsidRPr="00666E37" w:rsidRDefault="00666E37" w:rsidP="00666E37">
      <w:pPr>
        <w:rPr>
          <w:rFonts w:ascii="Arial" w:hAnsi="Arial" w:cs="Arial"/>
        </w:rPr>
      </w:pPr>
      <w:r w:rsidRPr="00666E37">
        <w:rPr>
          <w:rFonts w:ascii="Arial" w:hAnsi="Arial" w:cs="Arial"/>
        </w:rPr>
        <w:t>For BC, this means:</w:t>
      </w:r>
    </w:p>
    <w:p w14:paraId="3E055B32" w14:textId="77777777" w:rsidR="00666E37" w:rsidRPr="00666E37" w:rsidRDefault="00666E37" w:rsidP="00666E37">
      <w:pPr>
        <w:numPr>
          <w:ilvl w:val="0"/>
          <w:numId w:val="15"/>
        </w:numPr>
        <w:rPr>
          <w:rFonts w:ascii="Arial" w:hAnsi="Arial" w:cs="Arial"/>
        </w:rPr>
      </w:pPr>
      <w:r w:rsidRPr="00666E37">
        <w:rPr>
          <w:rFonts w:ascii="Arial" w:hAnsi="Arial" w:cs="Arial"/>
        </w:rPr>
        <w:t>A more stable and credible partner for consultation</w:t>
      </w:r>
    </w:p>
    <w:p w14:paraId="6E885D1C" w14:textId="77777777" w:rsidR="00666E37" w:rsidRPr="00666E37" w:rsidRDefault="00666E37" w:rsidP="00666E37">
      <w:pPr>
        <w:numPr>
          <w:ilvl w:val="0"/>
          <w:numId w:val="15"/>
        </w:numPr>
        <w:rPr>
          <w:rFonts w:ascii="Arial" w:hAnsi="Arial" w:cs="Arial"/>
        </w:rPr>
      </w:pPr>
      <w:r w:rsidRPr="00666E37">
        <w:rPr>
          <w:rFonts w:ascii="Arial" w:hAnsi="Arial" w:cs="Arial"/>
        </w:rPr>
        <w:t>Improved coordination across ministries and sectors</w:t>
      </w:r>
    </w:p>
    <w:p w14:paraId="0068F41C" w14:textId="77777777" w:rsidR="00666E37" w:rsidRPr="00666E37" w:rsidRDefault="00666E37" w:rsidP="00666E37">
      <w:pPr>
        <w:numPr>
          <w:ilvl w:val="0"/>
          <w:numId w:val="15"/>
        </w:numPr>
        <w:rPr>
          <w:rFonts w:ascii="Arial" w:hAnsi="Arial" w:cs="Arial"/>
        </w:rPr>
      </w:pPr>
      <w:r w:rsidRPr="00666E37">
        <w:rPr>
          <w:rFonts w:ascii="Arial" w:hAnsi="Arial" w:cs="Arial"/>
        </w:rPr>
        <w:t>Stronger translation of lived experience into policy</w:t>
      </w:r>
    </w:p>
    <w:p w14:paraId="5569903E" w14:textId="77777777" w:rsidR="00666E37" w:rsidRPr="00666E37" w:rsidRDefault="00666E37" w:rsidP="00666E37">
      <w:pPr>
        <w:numPr>
          <w:ilvl w:val="0"/>
          <w:numId w:val="15"/>
        </w:numPr>
        <w:rPr>
          <w:rFonts w:ascii="Arial" w:hAnsi="Arial" w:cs="Arial"/>
        </w:rPr>
      </w:pPr>
      <w:r w:rsidRPr="00666E37">
        <w:rPr>
          <w:rFonts w:ascii="Arial" w:hAnsi="Arial" w:cs="Arial"/>
        </w:rPr>
        <w:t>Alignment with rights-based and evidence-informed approaches</w:t>
      </w:r>
    </w:p>
    <w:p w14:paraId="4DCF6B99" w14:textId="77777777" w:rsidR="00666E37" w:rsidRPr="00666E37" w:rsidRDefault="00666E37" w:rsidP="00666E37">
      <w:pPr>
        <w:rPr>
          <w:rFonts w:ascii="Arial" w:hAnsi="Arial" w:cs="Arial"/>
        </w:rPr>
      </w:pPr>
      <w:r w:rsidRPr="00666E37">
        <w:rPr>
          <w:rFonts w:ascii="Arial" w:hAnsi="Arial" w:cs="Arial"/>
        </w:rPr>
        <w:pict w14:anchorId="354180B3">
          <v:rect id="_x0000_i1070" style="width:0;height:1.5pt" o:hralign="center" o:hrstd="t" o:hr="t" fillcolor="#a0a0a0" stroked="f"/>
        </w:pict>
      </w:r>
    </w:p>
    <w:p w14:paraId="295FA2FA" w14:textId="77777777" w:rsidR="00666E37" w:rsidRPr="00666E37" w:rsidRDefault="00666E37" w:rsidP="00666E37">
      <w:pPr>
        <w:rPr>
          <w:rFonts w:ascii="Arial" w:hAnsi="Arial" w:cs="Arial"/>
          <w:b/>
          <w:bCs/>
        </w:rPr>
      </w:pPr>
      <w:r w:rsidRPr="00666E37">
        <w:rPr>
          <w:rFonts w:ascii="Arial" w:hAnsi="Arial" w:cs="Arial"/>
          <w:b/>
          <w:bCs/>
        </w:rPr>
        <w:t>15. Where can I learn more or ask questions?</w:t>
      </w:r>
    </w:p>
    <w:p w14:paraId="54FC14DB" w14:textId="77777777" w:rsidR="00666E37" w:rsidRPr="00666E37" w:rsidRDefault="00666E37" w:rsidP="00666E37">
      <w:pPr>
        <w:rPr>
          <w:rFonts w:ascii="Arial" w:hAnsi="Arial" w:cs="Arial"/>
        </w:rPr>
      </w:pPr>
      <w:r w:rsidRPr="00666E37">
        <w:rPr>
          <w:rFonts w:ascii="Arial" w:hAnsi="Arial" w:cs="Arial"/>
        </w:rPr>
        <w:t>You can contact us through Brainstreams or the BC Brain Injury Association channels. We welcome questions, dialogue, and continued collaboration.</w:t>
      </w:r>
    </w:p>
    <w:p w14:paraId="0C86A932" w14:textId="77777777" w:rsidR="0080618C" w:rsidRPr="00666E37" w:rsidRDefault="0080618C" w:rsidP="00666E37">
      <w:pPr>
        <w:rPr>
          <w:rFonts w:ascii="Arial" w:hAnsi="Arial" w:cs="Arial"/>
        </w:rPr>
      </w:pPr>
    </w:p>
    <w:sectPr w:rsidR="0080618C" w:rsidRPr="00666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BD2"/>
    <w:multiLevelType w:val="multilevel"/>
    <w:tmpl w:val="72C2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16730"/>
    <w:multiLevelType w:val="multilevel"/>
    <w:tmpl w:val="B1D4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129F9"/>
    <w:multiLevelType w:val="multilevel"/>
    <w:tmpl w:val="D8DC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71FAD"/>
    <w:multiLevelType w:val="multilevel"/>
    <w:tmpl w:val="BDC0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96406"/>
    <w:multiLevelType w:val="multilevel"/>
    <w:tmpl w:val="168E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A4146"/>
    <w:multiLevelType w:val="multilevel"/>
    <w:tmpl w:val="D4D6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24675"/>
    <w:multiLevelType w:val="multilevel"/>
    <w:tmpl w:val="537C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D3C35"/>
    <w:multiLevelType w:val="multilevel"/>
    <w:tmpl w:val="095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66E1C"/>
    <w:multiLevelType w:val="multilevel"/>
    <w:tmpl w:val="D43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B1EA0"/>
    <w:multiLevelType w:val="multilevel"/>
    <w:tmpl w:val="14D0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12FFD"/>
    <w:multiLevelType w:val="multilevel"/>
    <w:tmpl w:val="6BD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750EC"/>
    <w:multiLevelType w:val="multilevel"/>
    <w:tmpl w:val="5CAC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3718F"/>
    <w:multiLevelType w:val="multilevel"/>
    <w:tmpl w:val="79A0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A6569"/>
    <w:multiLevelType w:val="multilevel"/>
    <w:tmpl w:val="692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07110"/>
    <w:multiLevelType w:val="multilevel"/>
    <w:tmpl w:val="6D36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695364">
    <w:abstractNumId w:val="6"/>
  </w:num>
  <w:num w:numId="2" w16cid:durableId="1394081826">
    <w:abstractNumId w:val="7"/>
  </w:num>
  <w:num w:numId="3" w16cid:durableId="840661828">
    <w:abstractNumId w:val="3"/>
  </w:num>
  <w:num w:numId="4" w16cid:durableId="715392433">
    <w:abstractNumId w:val="12"/>
  </w:num>
  <w:num w:numId="5" w16cid:durableId="343241630">
    <w:abstractNumId w:val="1"/>
  </w:num>
  <w:num w:numId="6" w16cid:durableId="1340623074">
    <w:abstractNumId w:val="0"/>
  </w:num>
  <w:num w:numId="7" w16cid:durableId="1293753014">
    <w:abstractNumId w:val="5"/>
  </w:num>
  <w:num w:numId="8" w16cid:durableId="1694183179">
    <w:abstractNumId w:val="8"/>
  </w:num>
  <w:num w:numId="9" w16cid:durableId="656346672">
    <w:abstractNumId w:val="9"/>
  </w:num>
  <w:num w:numId="10" w16cid:durableId="314455142">
    <w:abstractNumId w:val="13"/>
  </w:num>
  <w:num w:numId="11" w16cid:durableId="1541624492">
    <w:abstractNumId w:val="11"/>
  </w:num>
  <w:num w:numId="12" w16cid:durableId="483279055">
    <w:abstractNumId w:val="10"/>
  </w:num>
  <w:num w:numId="13" w16cid:durableId="1096753362">
    <w:abstractNumId w:val="14"/>
  </w:num>
  <w:num w:numId="14" w16cid:durableId="873663172">
    <w:abstractNumId w:val="4"/>
  </w:num>
  <w:num w:numId="15" w16cid:durableId="186728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37"/>
    <w:rsid w:val="000C0D2B"/>
    <w:rsid w:val="005D3DEB"/>
    <w:rsid w:val="00666E37"/>
    <w:rsid w:val="0080618C"/>
    <w:rsid w:val="00D660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37C0"/>
  <w15:chartTrackingRefBased/>
  <w15:docId w15:val="{CF085FF4-67B0-4D65-93C6-1A24594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E37"/>
    <w:rPr>
      <w:rFonts w:eastAsiaTheme="majorEastAsia" w:cstheme="majorBidi"/>
      <w:color w:val="272727" w:themeColor="text1" w:themeTint="D8"/>
    </w:rPr>
  </w:style>
  <w:style w:type="paragraph" w:styleId="Title">
    <w:name w:val="Title"/>
    <w:basedOn w:val="Normal"/>
    <w:next w:val="Normal"/>
    <w:link w:val="TitleChar"/>
    <w:uiPriority w:val="10"/>
    <w:qFormat/>
    <w:rsid w:val="0066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E37"/>
    <w:pPr>
      <w:spacing w:before="160"/>
      <w:jc w:val="center"/>
    </w:pPr>
    <w:rPr>
      <w:i/>
      <w:iCs/>
      <w:color w:val="404040" w:themeColor="text1" w:themeTint="BF"/>
    </w:rPr>
  </w:style>
  <w:style w:type="character" w:customStyle="1" w:styleId="QuoteChar">
    <w:name w:val="Quote Char"/>
    <w:basedOn w:val="DefaultParagraphFont"/>
    <w:link w:val="Quote"/>
    <w:uiPriority w:val="29"/>
    <w:rsid w:val="00666E37"/>
    <w:rPr>
      <w:i/>
      <w:iCs/>
      <w:color w:val="404040" w:themeColor="text1" w:themeTint="BF"/>
    </w:rPr>
  </w:style>
  <w:style w:type="paragraph" w:styleId="ListParagraph">
    <w:name w:val="List Paragraph"/>
    <w:basedOn w:val="Normal"/>
    <w:uiPriority w:val="34"/>
    <w:qFormat/>
    <w:rsid w:val="00666E37"/>
    <w:pPr>
      <w:ind w:left="720"/>
      <w:contextualSpacing/>
    </w:pPr>
  </w:style>
  <w:style w:type="character" w:styleId="IntenseEmphasis">
    <w:name w:val="Intense Emphasis"/>
    <w:basedOn w:val="DefaultParagraphFont"/>
    <w:uiPriority w:val="21"/>
    <w:qFormat/>
    <w:rsid w:val="00666E37"/>
    <w:rPr>
      <w:i/>
      <w:iCs/>
      <w:color w:val="0F4761" w:themeColor="accent1" w:themeShade="BF"/>
    </w:rPr>
  </w:style>
  <w:style w:type="paragraph" w:styleId="IntenseQuote">
    <w:name w:val="Intense Quote"/>
    <w:basedOn w:val="Normal"/>
    <w:next w:val="Normal"/>
    <w:link w:val="IntenseQuoteChar"/>
    <w:uiPriority w:val="30"/>
    <w:qFormat/>
    <w:rsid w:val="0066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E37"/>
    <w:rPr>
      <w:i/>
      <w:iCs/>
      <w:color w:val="0F4761" w:themeColor="accent1" w:themeShade="BF"/>
    </w:rPr>
  </w:style>
  <w:style w:type="character" w:styleId="IntenseReference">
    <w:name w:val="Intense Reference"/>
    <w:basedOn w:val="DefaultParagraphFont"/>
    <w:uiPriority w:val="32"/>
    <w:qFormat/>
    <w:rsid w:val="00666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717</Words>
  <Characters>4064</Characters>
  <Application>Microsoft Office Word</Application>
  <DocSecurity>0</DocSecurity>
  <Lines>119</Lines>
  <Paragraphs>86</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Breese Biagioni</dc:creator>
  <cp:keywords/>
  <dc:description/>
  <cp:lastModifiedBy>Janelle Breese Biagioni</cp:lastModifiedBy>
  <cp:revision>1</cp:revision>
  <dcterms:created xsi:type="dcterms:W3CDTF">2025-12-23T03:12:00Z</dcterms:created>
  <dcterms:modified xsi:type="dcterms:W3CDTF">2025-12-23T03:21:00Z</dcterms:modified>
</cp:coreProperties>
</file>